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DFD991" w14:textId="4BC67162" w:rsidR="00B369DA" w:rsidRPr="00673FDF" w:rsidRDefault="00AC2BD3" w:rsidP="00673FDF">
      <w:pPr>
        <w:pStyle w:val="CRCoverPage"/>
        <w:tabs>
          <w:tab w:val="right" w:pos="9638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1E1F">
        <w:fldChar w:fldCharType="begin"/>
      </w:r>
      <w:r w:rsidR="00A11E1F">
        <w:instrText xml:space="preserve"> DOCPROPERTY  TSG/WGRef  \* MERGEFORMAT </w:instrText>
      </w:r>
      <w:r w:rsidR="00A11E1F">
        <w:fldChar w:fldCharType="separate"/>
      </w:r>
      <w:r>
        <w:rPr>
          <w:b/>
          <w:noProof/>
          <w:sz w:val="24"/>
        </w:rPr>
        <w:t>RAN2</w:t>
      </w:r>
      <w:r w:rsidR="00A11E1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66583">
        <w:rPr>
          <w:b/>
          <w:noProof/>
          <w:sz w:val="24"/>
        </w:rPr>
        <w:t>108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A11E1F">
        <w:fldChar w:fldCharType="begin"/>
      </w:r>
      <w:r w:rsidR="00A11E1F">
        <w:instrText xml:space="preserve"> DOCPROPERTY  Tdoc#  \* MERGEFORMAT </w:instrText>
      </w:r>
      <w:r w:rsidR="00A11E1F">
        <w:fldChar w:fldCharType="separate"/>
      </w:r>
      <w:r>
        <w:rPr>
          <w:b/>
          <w:i/>
          <w:noProof/>
          <w:sz w:val="28"/>
        </w:rPr>
        <w:t>R2-19</w:t>
      </w:r>
      <w:r w:rsidR="00A11E1F">
        <w:rPr>
          <w:b/>
          <w:i/>
          <w:noProof/>
          <w:sz w:val="28"/>
        </w:rPr>
        <w:fldChar w:fldCharType="end"/>
      </w:r>
      <w:r w:rsidR="008060C0">
        <w:rPr>
          <w:b/>
          <w:i/>
          <w:noProof/>
          <w:sz w:val="28"/>
        </w:rPr>
        <w:t>1</w:t>
      </w:r>
      <w:r w:rsidR="00F80BED">
        <w:rPr>
          <w:b/>
          <w:i/>
          <w:noProof/>
          <w:sz w:val="28"/>
        </w:rPr>
        <w:t>5719</w:t>
      </w:r>
    </w:p>
    <w:p w14:paraId="53C5897E" w14:textId="50DFD813" w:rsidR="00B15A2A" w:rsidRDefault="00B15A2A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Reno, Nevada, 18-22 November 2019</w:t>
      </w:r>
    </w:p>
    <w:p w14:paraId="52FACDEB" w14:textId="77777777" w:rsidR="008060C0" w:rsidRPr="00822ADF" w:rsidRDefault="008060C0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4646F4DC" w14:textId="77777777" w:rsidR="00D02230" w:rsidRDefault="00D02230" w:rsidP="00767FC1">
      <w:pPr>
        <w:rPr>
          <w:rFonts w:ascii="Arial" w:hAnsi="Arial" w:cs="Arial"/>
          <w:b/>
          <w:sz w:val="22"/>
          <w:szCs w:val="22"/>
        </w:rPr>
      </w:pPr>
      <w:bookmarkStart w:id="0" w:name="_Hlk10682776"/>
    </w:p>
    <w:p w14:paraId="5F049F9A" w14:textId="002CA727" w:rsidR="008060C0" w:rsidRDefault="004E3939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Title: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9F3517" w:rsidRPr="00822ADF">
        <w:rPr>
          <w:rFonts w:ascii="Arial" w:hAnsi="Arial" w:cs="Arial"/>
          <w:b/>
          <w:sz w:val="22"/>
          <w:szCs w:val="22"/>
        </w:rPr>
        <w:tab/>
      </w:r>
      <w:bookmarkStart w:id="1" w:name="_Hlk10682772"/>
      <w:bookmarkStart w:id="2" w:name="OLE_LINK57"/>
      <w:bookmarkStart w:id="3" w:name="OLE_LINK58"/>
      <w:r w:rsidR="00AC2BD3" w:rsidRPr="00E56C7A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AC2BD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</w:p>
    <w:p w14:paraId="34FABA7D" w14:textId="4DFF1528" w:rsidR="002A3B7A" w:rsidRPr="00822ADF" w:rsidRDefault="00AA3AD9" w:rsidP="00767FC1">
      <w:pPr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 xml:space="preserve">Reply </w:t>
      </w:r>
      <w:r w:rsidR="00B97703" w:rsidRPr="00822ADF">
        <w:rPr>
          <w:rFonts w:ascii="Arial" w:hAnsi="Arial" w:cs="Arial"/>
          <w:b/>
          <w:sz w:val="22"/>
          <w:szCs w:val="22"/>
        </w:rPr>
        <w:t>to:</w:t>
      </w:r>
      <w:r w:rsidR="00B97703" w:rsidRPr="00822ADF">
        <w:rPr>
          <w:rFonts w:ascii="Arial" w:hAnsi="Arial" w:cs="Arial"/>
          <w:b/>
          <w:bCs/>
          <w:sz w:val="22"/>
          <w:szCs w:val="22"/>
        </w:rPr>
        <w:tab/>
      </w:r>
      <w:bookmarkStart w:id="4" w:name="OLE_LINK59"/>
      <w:bookmarkStart w:id="5" w:name="OLE_LINK60"/>
      <w:bookmarkStart w:id="6" w:name="OLE_LINK61"/>
      <w:bookmarkEnd w:id="2"/>
      <w:bookmarkEnd w:id="3"/>
      <w:r w:rsidR="00F937AC" w:rsidRPr="00F937AC">
        <w:rPr>
          <w:rFonts w:ascii="Arial" w:hAnsi="Arial" w:cs="Arial"/>
          <w:b/>
          <w:sz w:val="22"/>
          <w:szCs w:val="22"/>
        </w:rPr>
        <w:t>Reply LS on Mobile-terminated Early Data Transmission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 xml:space="preserve"> (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S</w:t>
      </w:r>
      <w:r w:rsidR="00F937AC">
        <w:rPr>
          <w:rFonts w:ascii="Arial" w:hAnsi="Arial" w:cs="Arial"/>
          <w:b/>
          <w:bCs/>
          <w:sz w:val="22"/>
          <w:szCs w:val="22"/>
        </w:rPr>
        <w:t>2</w:t>
      </w:r>
      <w:r w:rsidR="005C59F2" w:rsidRPr="00822ADF">
        <w:rPr>
          <w:rFonts w:ascii="Arial" w:hAnsi="Arial" w:cs="Arial"/>
          <w:b/>
          <w:bCs/>
          <w:sz w:val="22"/>
          <w:szCs w:val="22"/>
        </w:rPr>
        <w:t>-19</w:t>
      </w:r>
      <w:r w:rsidR="008060C0">
        <w:rPr>
          <w:rFonts w:ascii="Arial" w:hAnsi="Arial" w:cs="Arial"/>
          <w:b/>
          <w:bCs/>
          <w:sz w:val="22"/>
          <w:szCs w:val="22"/>
        </w:rPr>
        <w:t>10</w:t>
      </w:r>
      <w:r w:rsidR="00F937AC">
        <w:rPr>
          <w:rFonts w:ascii="Arial" w:hAnsi="Arial" w:cs="Arial"/>
          <w:b/>
          <w:bCs/>
          <w:sz w:val="22"/>
          <w:szCs w:val="22"/>
        </w:rPr>
        <w:t>804</w:t>
      </w:r>
      <w:r w:rsidR="008060C0">
        <w:rPr>
          <w:rFonts w:ascii="Arial" w:hAnsi="Arial" w:cs="Arial"/>
          <w:b/>
          <w:bCs/>
          <w:sz w:val="22"/>
          <w:szCs w:val="22"/>
        </w:rPr>
        <w:t>1</w:t>
      </w:r>
      <w:r w:rsidR="004A1524" w:rsidRPr="00822ADF">
        <w:rPr>
          <w:rFonts w:ascii="Arial" w:hAnsi="Arial" w:cs="Arial"/>
          <w:b/>
          <w:bCs/>
          <w:sz w:val="22"/>
          <w:szCs w:val="22"/>
        </w:rPr>
        <w:t>)</w:t>
      </w:r>
    </w:p>
    <w:p w14:paraId="11D11605" w14:textId="77777777" w:rsidR="00B9770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Release: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4D5E79" w:rsidRPr="00822ADF">
        <w:rPr>
          <w:rFonts w:ascii="Arial" w:hAnsi="Arial" w:cs="Arial"/>
          <w:b/>
          <w:sz w:val="22"/>
          <w:szCs w:val="22"/>
        </w:rPr>
        <w:t>Release 16</w:t>
      </w:r>
    </w:p>
    <w:bookmarkEnd w:id="4"/>
    <w:bookmarkEnd w:id="5"/>
    <w:bookmarkEnd w:id="6"/>
    <w:p w14:paraId="1D4671AB" w14:textId="75A9CC6C" w:rsidR="00056DB3" w:rsidRPr="00822ADF" w:rsidRDefault="00B97703" w:rsidP="00767FC1">
      <w:pPr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Work Item: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F937AC" w:rsidRPr="00F937AC">
        <w:rPr>
          <w:rFonts w:ascii="Arial" w:hAnsi="Arial" w:cs="Arial"/>
          <w:b/>
          <w:sz w:val="22"/>
          <w:szCs w:val="22"/>
        </w:rPr>
        <w:t>LTE_eMTC5-Core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NB_IOTenh3-Core</w:t>
      </w:r>
      <w:r w:rsidR="00F937AC">
        <w:rPr>
          <w:rFonts w:ascii="Arial" w:hAnsi="Arial" w:cs="Arial"/>
          <w:b/>
          <w:sz w:val="22"/>
          <w:szCs w:val="22"/>
        </w:rPr>
        <w:t xml:space="preserve">, </w:t>
      </w:r>
      <w:r w:rsidR="00F937AC" w:rsidRPr="00F937AC">
        <w:rPr>
          <w:rFonts w:ascii="Arial" w:hAnsi="Arial" w:cs="Arial"/>
          <w:b/>
          <w:sz w:val="22"/>
          <w:szCs w:val="22"/>
        </w:rPr>
        <w:t>5G_CIoT</w:t>
      </w:r>
    </w:p>
    <w:p w14:paraId="32837B46" w14:textId="77777777" w:rsidR="003919DD" w:rsidRPr="00822ADF" w:rsidRDefault="003919DD" w:rsidP="00767FC1">
      <w:pPr>
        <w:rPr>
          <w:rFonts w:ascii="Arial" w:hAnsi="Arial" w:cs="Arial"/>
          <w:b/>
        </w:rPr>
      </w:pPr>
    </w:p>
    <w:p w14:paraId="791CF136" w14:textId="77777777" w:rsidR="00B97703" w:rsidRPr="00C62D9E" w:rsidRDefault="004E3939" w:rsidP="00767FC1">
      <w:pPr>
        <w:rPr>
          <w:rFonts w:ascii="Arial" w:hAnsi="Arial" w:cs="Arial"/>
          <w:sz w:val="22"/>
          <w:szCs w:val="22"/>
        </w:rPr>
      </w:pPr>
      <w:bookmarkStart w:id="7" w:name="_Hlk10682786"/>
      <w:r w:rsidRPr="00822ADF">
        <w:rPr>
          <w:rFonts w:ascii="Arial" w:hAnsi="Arial" w:cs="Arial"/>
          <w:b/>
          <w:sz w:val="22"/>
          <w:szCs w:val="22"/>
        </w:rPr>
        <w:t>Source:</w:t>
      </w:r>
      <w:r w:rsidRPr="00822ADF">
        <w:rPr>
          <w:rFonts w:ascii="Arial" w:hAnsi="Arial" w:cs="Arial"/>
          <w:b/>
          <w:sz w:val="22"/>
          <w:szCs w:val="22"/>
        </w:rPr>
        <w:tab/>
      </w:r>
      <w:r w:rsidR="00E46BA1" w:rsidRPr="00E56C7A">
        <w:rPr>
          <w:rFonts w:ascii="Arial" w:hAnsi="Arial" w:cs="Arial"/>
          <w:sz w:val="22"/>
          <w:szCs w:val="22"/>
          <w:highlight w:val="yellow"/>
        </w:rPr>
        <w:t xml:space="preserve">Qualcomm [to be </w:t>
      </w:r>
      <w:r w:rsidR="005C59F2" w:rsidRPr="00E56C7A">
        <w:rPr>
          <w:rFonts w:ascii="Arial" w:hAnsi="Arial" w:cs="Arial"/>
          <w:sz w:val="22"/>
          <w:szCs w:val="22"/>
          <w:highlight w:val="yellow"/>
        </w:rPr>
        <w:t>RAN</w:t>
      </w:r>
      <w:r w:rsidR="00E46BA1" w:rsidRPr="00E56C7A">
        <w:rPr>
          <w:rFonts w:ascii="Arial" w:hAnsi="Arial" w:cs="Arial"/>
          <w:sz w:val="22"/>
          <w:szCs w:val="22"/>
          <w:highlight w:val="yellow"/>
        </w:rPr>
        <w:t>2]</w:t>
      </w:r>
    </w:p>
    <w:bookmarkEnd w:id="7"/>
    <w:p w14:paraId="665E9B14" w14:textId="3C3172EA" w:rsidR="00B97703" w:rsidRPr="009A0F6D" w:rsidRDefault="00B97703" w:rsidP="00767FC1">
      <w:pPr>
        <w:rPr>
          <w:rFonts w:ascii="Arial" w:hAnsi="Arial" w:cs="Arial"/>
          <w:sz w:val="22"/>
          <w:szCs w:val="22"/>
          <w:lang w:val="sv-SE"/>
        </w:rPr>
      </w:pPr>
      <w:r w:rsidRPr="009A0F6D">
        <w:rPr>
          <w:rFonts w:ascii="Arial" w:hAnsi="Arial" w:cs="Arial"/>
          <w:b/>
          <w:sz w:val="22"/>
          <w:szCs w:val="22"/>
          <w:lang w:val="sv-SE"/>
        </w:rPr>
        <w:t>To:</w:t>
      </w:r>
      <w:r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9A0F6D">
        <w:rPr>
          <w:rFonts w:ascii="Arial" w:hAnsi="Arial" w:cs="Arial"/>
          <w:b/>
          <w:sz w:val="22"/>
          <w:szCs w:val="22"/>
          <w:lang w:val="sv-SE"/>
        </w:rPr>
        <w:tab/>
      </w:r>
      <w:r w:rsidR="005C59F2" w:rsidRPr="009A0F6D">
        <w:rPr>
          <w:rFonts w:ascii="Arial" w:hAnsi="Arial" w:cs="Arial"/>
          <w:sz w:val="22"/>
          <w:szCs w:val="22"/>
          <w:lang w:val="sv-SE"/>
        </w:rPr>
        <w:t>SA</w:t>
      </w:r>
      <w:r w:rsidR="00F937AC">
        <w:rPr>
          <w:rFonts w:ascii="Arial" w:hAnsi="Arial" w:cs="Arial"/>
          <w:sz w:val="22"/>
          <w:szCs w:val="22"/>
          <w:lang w:val="sv-SE"/>
        </w:rPr>
        <w:t>2</w:t>
      </w:r>
    </w:p>
    <w:p w14:paraId="56702ED9" w14:textId="2F6D7DB3" w:rsidR="00B97703" w:rsidRPr="000D1CBE" w:rsidRDefault="00B97703" w:rsidP="00767FC1">
      <w:pPr>
        <w:rPr>
          <w:rFonts w:ascii="Arial" w:hAnsi="Arial" w:cs="Arial"/>
          <w:b/>
          <w:sz w:val="22"/>
          <w:szCs w:val="22"/>
          <w:lang w:val="sv-SE"/>
        </w:rPr>
      </w:pPr>
      <w:bookmarkStart w:id="8" w:name="OLE_LINK45"/>
      <w:bookmarkStart w:id="9" w:name="OLE_LINK46"/>
      <w:r w:rsidRPr="000D1CBE">
        <w:rPr>
          <w:rFonts w:ascii="Arial" w:hAnsi="Arial" w:cs="Arial"/>
          <w:b/>
          <w:sz w:val="22"/>
          <w:szCs w:val="22"/>
          <w:lang w:val="sv-SE"/>
        </w:rPr>
        <w:t>Cc:</w:t>
      </w:r>
      <w:r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9F3517" w:rsidRPr="000D1CBE">
        <w:rPr>
          <w:rFonts w:ascii="Arial" w:hAnsi="Arial" w:cs="Arial"/>
          <w:b/>
          <w:sz w:val="22"/>
          <w:szCs w:val="22"/>
          <w:lang w:val="sv-SE"/>
        </w:rPr>
        <w:tab/>
      </w:r>
      <w:r w:rsidR="00F937AC">
        <w:rPr>
          <w:rFonts w:ascii="Arial" w:hAnsi="Arial" w:cs="Arial"/>
          <w:sz w:val="22"/>
          <w:szCs w:val="22"/>
          <w:lang w:val="sv-SE"/>
        </w:rPr>
        <w:t>RAN3, CT1, RAN, SA</w:t>
      </w:r>
    </w:p>
    <w:bookmarkEnd w:id="8"/>
    <w:bookmarkEnd w:id="9"/>
    <w:p w14:paraId="28C219D8" w14:textId="77777777" w:rsidR="00B97703" w:rsidRPr="000D1CBE" w:rsidRDefault="00B97703" w:rsidP="00767FC1">
      <w:pPr>
        <w:rPr>
          <w:rFonts w:ascii="Arial" w:hAnsi="Arial" w:cs="Arial"/>
          <w:b/>
          <w:lang w:val="sv-SE"/>
        </w:rPr>
      </w:pPr>
    </w:p>
    <w:p w14:paraId="3966333C" w14:textId="77777777" w:rsidR="00E46BA1" w:rsidRDefault="009F3517" w:rsidP="00E46BA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Contact person:</w:t>
      </w:r>
      <w:r w:rsidRPr="00822ADF">
        <w:rPr>
          <w:rFonts w:ascii="Arial" w:hAnsi="Arial" w:cs="Arial"/>
          <w:b/>
          <w:bCs/>
          <w:sz w:val="22"/>
          <w:szCs w:val="22"/>
        </w:rPr>
        <w:tab/>
      </w:r>
      <w:r w:rsidR="00E46BA1">
        <w:rPr>
          <w:rFonts w:ascii="Arial" w:hAnsi="Arial" w:cs="Arial"/>
          <w:b/>
          <w:bCs/>
          <w:sz w:val="22"/>
          <w:szCs w:val="22"/>
        </w:rPr>
        <w:t>Umesh Phuyal</w:t>
      </w:r>
    </w:p>
    <w:p w14:paraId="20C84E61" w14:textId="77777777" w:rsidR="009F3517" w:rsidRPr="00822ADF" w:rsidRDefault="00E46BA1" w:rsidP="00E46BA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uphuyal@qti.qualcomm.com</w:t>
      </w:r>
    </w:p>
    <w:p w14:paraId="3F73A0F3" w14:textId="77777777" w:rsidR="00822ADF" w:rsidRDefault="00822ADF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1F26F94" w14:textId="77777777" w:rsidR="009F3517" w:rsidRDefault="009F3517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22ADF">
        <w:rPr>
          <w:rFonts w:ascii="Arial" w:hAnsi="Arial" w:cs="Arial"/>
          <w:b/>
          <w:sz w:val="22"/>
          <w:szCs w:val="22"/>
        </w:rPr>
        <w:t>Send any reply LS to:</w:t>
      </w:r>
      <w:r w:rsidRPr="00822ADF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822ADF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AF70C8" w14:textId="77777777" w:rsidR="00E46BA1" w:rsidRDefault="00E46BA1" w:rsidP="00E46BA1">
      <w:pPr>
        <w:spacing w:after="60"/>
        <w:ind w:left="1985" w:hanging="1985"/>
        <w:rPr>
          <w:b/>
        </w:rPr>
      </w:pPr>
    </w:p>
    <w:p w14:paraId="518697B3" w14:textId="3DECC1DE" w:rsidR="00E46BA1" w:rsidRPr="00E46BA1" w:rsidRDefault="00E46BA1" w:rsidP="00E46B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E46BA1">
        <w:rPr>
          <w:rFonts w:ascii="Arial" w:hAnsi="Arial" w:cs="Arial"/>
          <w:b/>
          <w:sz w:val="22"/>
          <w:szCs w:val="22"/>
        </w:rPr>
        <w:t>Attachments:</w:t>
      </w:r>
      <w:r w:rsidRPr="00E46BA1">
        <w:rPr>
          <w:rFonts w:ascii="Arial" w:hAnsi="Arial" w:cs="Arial"/>
          <w:b/>
          <w:sz w:val="22"/>
          <w:szCs w:val="22"/>
        </w:rPr>
        <w:tab/>
      </w:r>
      <w:r w:rsidR="000717D7">
        <w:rPr>
          <w:rFonts w:ascii="Arial" w:hAnsi="Arial" w:cs="Arial"/>
          <w:b/>
          <w:sz w:val="22"/>
          <w:szCs w:val="22"/>
        </w:rPr>
        <w:t>-</w:t>
      </w:r>
    </w:p>
    <w:p w14:paraId="33768F36" w14:textId="77777777" w:rsidR="00E46BA1" w:rsidRPr="00822ADF" w:rsidRDefault="00E46BA1" w:rsidP="009F35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660D4A5" w14:textId="77777777" w:rsidR="001165A0" w:rsidRPr="00822ADF" w:rsidRDefault="001165A0" w:rsidP="001165A0">
      <w:pPr>
        <w:pBdr>
          <w:bottom w:val="single" w:sz="4" w:space="1" w:color="auto"/>
        </w:pBdr>
        <w:rPr>
          <w:rFonts w:ascii="Arial" w:hAnsi="Arial" w:cs="Arial"/>
        </w:rPr>
      </w:pPr>
    </w:p>
    <w:p w14:paraId="2BCAA977" w14:textId="77777777" w:rsidR="001165A0" w:rsidRPr="00822ADF" w:rsidRDefault="001165A0" w:rsidP="001165A0">
      <w:pPr>
        <w:rPr>
          <w:rFonts w:ascii="Arial" w:hAnsi="Arial" w:cs="Arial"/>
        </w:rPr>
      </w:pPr>
    </w:p>
    <w:p w14:paraId="18D406C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1. Overall Description:</w:t>
      </w:r>
    </w:p>
    <w:p w14:paraId="1915FF1B" w14:textId="54BC0336" w:rsidR="004A1524" w:rsidRPr="00AC6CFD" w:rsidRDefault="005C59F2" w:rsidP="004A1524">
      <w:p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lang w:eastAsia="ko-KR"/>
        </w:rPr>
        <w:t>RAN</w:t>
      </w:r>
      <w:r w:rsidR="00E46BA1" w:rsidRPr="00AC6CFD">
        <w:rPr>
          <w:rFonts w:ascii="Arial" w:hAnsi="Arial" w:cs="Arial"/>
          <w:lang w:eastAsia="ko-KR"/>
        </w:rPr>
        <w:t>2</w:t>
      </w:r>
      <w:r w:rsidR="004A1524" w:rsidRPr="00AC6CFD">
        <w:rPr>
          <w:rFonts w:ascii="Arial" w:hAnsi="Arial" w:cs="Arial"/>
          <w:lang w:eastAsia="ko-KR"/>
        </w:rPr>
        <w:t xml:space="preserve"> thanks </w:t>
      </w:r>
      <w:r w:rsidRPr="00AC6CFD">
        <w:rPr>
          <w:rFonts w:ascii="Arial" w:hAnsi="Arial" w:cs="Arial"/>
          <w:lang w:eastAsia="ko-KR"/>
        </w:rPr>
        <w:t>SA</w:t>
      </w:r>
      <w:r w:rsidR="00F14876" w:rsidRPr="00AC6CFD">
        <w:rPr>
          <w:rFonts w:ascii="Arial" w:hAnsi="Arial" w:cs="Arial"/>
          <w:lang w:eastAsia="ko-KR"/>
        </w:rPr>
        <w:t>2</w:t>
      </w:r>
      <w:r w:rsidRPr="00AC6CFD">
        <w:rPr>
          <w:rFonts w:ascii="Arial" w:hAnsi="Arial" w:cs="Arial"/>
          <w:lang w:eastAsia="ko-KR"/>
        </w:rPr>
        <w:t xml:space="preserve"> </w:t>
      </w:r>
      <w:r w:rsidR="00535EE7" w:rsidRPr="00AC6CFD">
        <w:rPr>
          <w:rFonts w:ascii="Arial" w:hAnsi="Arial" w:cs="Arial"/>
          <w:lang w:eastAsia="ko-KR"/>
        </w:rPr>
        <w:t xml:space="preserve">for their </w:t>
      </w:r>
      <w:r w:rsidR="00F14876" w:rsidRPr="00AC6CFD">
        <w:rPr>
          <w:rFonts w:ascii="Arial" w:hAnsi="Arial" w:cs="Arial"/>
          <w:lang w:eastAsia="ko-KR"/>
        </w:rPr>
        <w:t xml:space="preserve">reply </w:t>
      </w:r>
      <w:r w:rsidR="00535EE7" w:rsidRPr="00AC6CFD">
        <w:rPr>
          <w:rFonts w:ascii="Arial" w:hAnsi="Arial" w:cs="Arial"/>
          <w:lang w:eastAsia="ko-KR"/>
        </w:rPr>
        <w:t xml:space="preserve">LS </w:t>
      </w:r>
      <w:r w:rsidRPr="00AC6CFD">
        <w:rPr>
          <w:rFonts w:ascii="Arial" w:hAnsi="Arial" w:cs="Arial"/>
          <w:lang w:eastAsia="ko-KR"/>
        </w:rPr>
        <w:t xml:space="preserve">on </w:t>
      </w:r>
      <w:r w:rsidR="00F14876" w:rsidRPr="00AC6CFD">
        <w:rPr>
          <w:rFonts w:ascii="Arial" w:hAnsi="Arial" w:cs="Arial"/>
          <w:bCs/>
        </w:rPr>
        <w:t xml:space="preserve">Mobile-terminated Early Data Transmission feature which is being introduced for </w:t>
      </w:r>
      <w:proofErr w:type="spellStart"/>
      <w:r w:rsidR="00F14876" w:rsidRPr="00AC6CFD">
        <w:rPr>
          <w:rFonts w:ascii="Arial" w:hAnsi="Arial" w:cs="Arial"/>
          <w:bCs/>
        </w:rPr>
        <w:t>eMTC</w:t>
      </w:r>
      <w:proofErr w:type="spellEnd"/>
      <w:r w:rsidR="00F14876" w:rsidRPr="00AC6CFD">
        <w:rPr>
          <w:rFonts w:ascii="Arial" w:hAnsi="Arial" w:cs="Arial"/>
          <w:bCs/>
        </w:rPr>
        <w:t xml:space="preserve"> and NB-IoT in Rel-16</w:t>
      </w:r>
      <w:r w:rsidR="00535EE7" w:rsidRPr="00AC6CFD">
        <w:rPr>
          <w:rFonts w:ascii="Arial" w:hAnsi="Arial" w:cs="Arial"/>
          <w:lang w:eastAsia="ko-KR"/>
        </w:rPr>
        <w:t>.</w:t>
      </w:r>
    </w:p>
    <w:p w14:paraId="3EC5A56C" w14:textId="4798752E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indicated in the LS:</w:t>
      </w:r>
    </w:p>
    <w:p w14:paraId="3F67FFB2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concluded that the UE indicates the capability of supporting MT-EDT via NAS layer. MME can decide whether a PDN connectivity is applied for MT-EDT according to UE capability; SA2 kindly ask RAN2 whether there is concern about this.</w:t>
      </w:r>
    </w:p>
    <w:p w14:paraId="762CFBC3" w14:textId="77777777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40D0A82E" w14:textId="1E6A7C3D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t>RAN2 response:</w:t>
      </w:r>
    </w:p>
    <w:p w14:paraId="3DDB267C" w14:textId="7E7AE6CB" w:rsidR="00AC6CFD" w:rsidRDefault="00AC6CF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AC6CFD">
        <w:rPr>
          <w:rFonts w:ascii="Arial" w:hAnsi="Arial" w:cs="Arial"/>
          <w:noProof/>
        </w:rPr>
        <w:t>From RAN2 point of view, there is no concern to indicate the capability of supporting MT-EDT via NAS layer, and for MME to decide whether a PDN connectivity is applied for MT-EDT according to UE capability.</w:t>
      </w:r>
    </w:p>
    <w:p w14:paraId="4BF4F527" w14:textId="60A89C75" w:rsidR="00F80BED" w:rsidRPr="00AC6CFD" w:rsidRDefault="00F80BED" w:rsidP="00AC6CFD">
      <w:pPr>
        <w:numPr>
          <w:ilvl w:val="0"/>
          <w:numId w:val="16"/>
        </w:numPr>
        <w:rPr>
          <w:rFonts w:ascii="Arial" w:hAnsi="Arial" w:cs="Arial"/>
          <w:lang w:eastAsia="ko-KR"/>
        </w:rPr>
      </w:pPr>
      <w:r w:rsidRPr="00F80BED">
        <w:rPr>
          <w:rFonts w:ascii="Arial" w:hAnsi="Arial" w:cs="Arial"/>
          <w:lang w:eastAsia="ko-KR"/>
        </w:rPr>
        <w:t>If NAS indicates MT-EDT capability and CN initiates MT-EDT according to the UE capability, there is no need of separate AS capability indication for MT-EDT (i.e., CP and/or UP MT EDT are optional features for UE without AS capability signalling.)</w:t>
      </w:r>
    </w:p>
    <w:p w14:paraId="29074DC2" w14:textId="0EBFA0BE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037F38AF" w14:textId="77777777" w:rsidR="00AC6CFD" w:rsidRPr="00AC6CFD" w:rsidRDefault="00AC6CFD" w:rsidP="00AC6CFD">
      <w:pPr>
        <w:rPr>
          <w:rFonts w:ascii="Arial" w:hAnsi="Arial" w:cs="Arial"/>
          <w:b/>
        </w:rPr>
      </w:pPr>
      <w:r w:rsidRPr="00AC6CFD">
        <w:rPr>
          <w:rFonts w:ascii="Arial" w:hAnsi="Arial" w:cs="Arial"/>
          <w:b/>
        </w:rPr>
        <w:t>SA2 also indicated:</w:t>
      </w:r>
      <w:bookmarkStart w:id="10" w:name="_GoBack"/>
      <w:bookmarkEnd w:id="10"/>
    </w:p>
    <w:p w14:paraId="42AE486C" w14:textId="77777777" w:rsidR="00AC6CFD" w:rsidRPr="00AC6CFD" w:rsidRDefault="00AC6CFD" w:rsidP="00AC6CFD">
      <w:pPr>
        <w:pStyle w:val="Header"/>
        <w:widowControl/>
        <w:numPr>
          <w:ilvl w:val="0"/>
          <w:numId w:val="16"/>
        </w:numPr>
        <w:overflowPunct/>
        <w:autoSpaceDE/>
        <w:autoSpaceDN/>
        <w:adjustRightInd/>
        <w:spacing w:after="60"/>
        <w:textAlignment w:val="auto"/>
        <w:rPr>
          <w:rFonts w:eastAsia="SimSun" w:cs="Arial"/>
          <w:b w:val="0"/>
          <w:sz w:val="20"/>
          <w:lang w:eastAsia="zh-CN"/>
        </w:rPr>
      </w:pPr>
      <w:r w:rsidRPr="00AC6CFD">
        <w:rPr>
          <w:rFonts w:eastAsia="SimSun" w:cs="Arial"/>
          <w:b w:val="0"/>
          <w:sz w:val="20"/>
          <w:lang w:eastAsia="zh-CN"/>
        </w:rPr>
        <w:t>SA2 has assumption that MT-EDT is implemented on top of MO-EDT (i.e. UE will trigger MO-EDT procedure in response to Paging Request with MT-EDT indication).</w:t>
      </w:r>
    </w:p>
    <w:p w14:paraId="68864E85" w14:textId="63A7D5FA" w:rsidR="00AC6CFD" w:rsidRPr="00AC6CFD" w:rsidRDefault="00AC6CFD" w:rsidP="00BE6DDF">
      <w:pPr>
        <w:rPr>
          <w:rFonts w:ascii="Arial" w:hAnsi="Arial" w:cs="Arial"/>
          <w:lang w:eastAsia="ko-KR"/>
        </w:rPr>
      </w:pPr>
    </w:p>
    <w:p w14:paraId="38C8C4EB" w14:textId="3E01914E" w:rsidR="00AC6CFD" w:rsidRPr="00AC6CFD" w:rsidRDefault="00AC6CFD" w:rsidP="00BE6DDF">
      <w:pPr>
        <w:rPr>
          <w:rFonts w:ascii="Arial" w:hAnsi="Arial" w:cs="Arial"/>
          <w:b/>
          <w:lang w:eastAsia="ko-KR"/>
        </w:rPr>
      </w:pPr>
      <w:r w:rsidRPr="00AC6CFD">
        <w:rPr>
          <w:rFonts w:ascii="Arial" w:hAnsi="Arial" w:cs="Arial"/>
          <w:b/>
          <w:lang w:eastAsia="ko-KR"/>
        </w:rPr>
        <w:lastRenderedPageBreak/>
        <w:t>RAN2 would like to provide the following feedback:</w:t>
      </w:r>
    </w:p>
    <w:p w14:paraId="3EFC7B0D" w14:textId="77777777" w:rsidR="00AC6CFD" w:rsidRPr="00AC6CFD" w:rsidRDefault="00AC6CFD" w:rsidP="00AC6CFD">
      <w:p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RAN2 is aiming to specify MT-EDT with minimal changes and mostly based on Rel-15 MO-EDT. </w:t>
      </w:r>
      <w:r w:rsidRPr="00AC6CFD">
        <w:rPr>
          <w:rFonts w:ascii="Arial" w:hAnsi="Arial" w:cs="Arial"/>
          <w:lang w:val="en-US"/>
        </w:rPr>
        <w:t>In terms of procedure based on RAN2 agreements so far, following are possibilities upon reception of mt-EDT indication in paging:</w:t>
      </w:r>
    </w:p>
    <w:p w14:paraId="77098227" w14:textId="77777777" w:rsidR="00AC6CFD" w:rsidRPr="00AC6CFD" w:rsidRDefault="00AC6CFD" w:rsidP="00AC6CFD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  <w:lang w:val="en-US"/>
        </w:rPr>
        <w:t xml:space="preserve">For CP case, SA2 assumption is correct that UE triggers MO-EDT procedure in response to paging request with MT-EDT indication (with the addition of ability to include </w:t>
      </w:r>
      <w:proofErr w:type="spellStart"/>
      <w:r w:rsidRPr="00AC6CFD">
        <w:rPr>
          <w:rFonts w:ascii="Arial" w:hAnsi="Arial" w:cs="Arial"/>
          <w:lang w:val="en-US"/>
        </w:rPr>
        <w:t>dedicatedInfoNAS</w:t>
      </w:r>
      <w:proofErr w:type="spellEnd"/>
      <w:r w:rsidRPr="00AC6CFD">
        <w:rPr>
          <w:rFonts w:ascii="Arial" w:hAnsi="Arial" w:cs="Arial"/>
          <w:lang w:val="en-US"/>
        </w:rPr>
        <w:t xml:space="preserve"> in </w:t>
      </w:r>
      <w:proofErr w:type="spellStart"/>
      <w:r w:rsidRPr="00AC6CFD">
        <w:rPr>
          <w:rFonts w:ascii="Arial" w:hAnsi="Arial" w:cs="Arial"/>
          <w:lang w:val="en-US"/>
        </w:rPr>
        <w:t>RRCConnectionSetup</w:t>
      </w:r>
      <w:proofErr w:type="spellEnd"/>
      <w:r w:rsidRPr="00AC6CFD">
        <w:rPr>
          <w:rFonts w:ascii="Arial" w:hAnsi="Arial" w:cs="Arial"/>
          <w:lang w:val="en-US"/>
        </w:rPr>
        <w:t xml:space="preserve"> in response to </w:t>
      </w:r>
      <w:proofErr w:type="spellStart"/>
      <w:r w:rsidRPr="00AC6CFD">
        <w:rPr>
          <w:rFonts w:ascii="Arial" w:hAnsi="Arial" w:cs="Arial"/>
          <w:lang w:val="en-US"/>
        </w:rPr>
        <w:t>RRCEarlyDataRequest</w:t>
      </w:r>
      <w:proofErr w:type="spellEnd"/>
      <w:r w:rsidRPr="00AC6CFD">
        <w:rPr>
          <w:rFonts w:ascii="Arial" w:hAnsi="Arial" w:cs="Arial"/>
          <w:lang w:val="en-US"/>
        </w:rPr>
        <w:t>, i.e. during CP EDT fallback to full RRC connection.)</w:t>
      </w:r>
    </w:p>
    <w:p w14:paraId="42D3099B" w14:textId="77777777" w:rsidR="00AC6CFD" w:rsidRPr="00AC6CFD" w:rsidRDefault="00AC6CFD" w:rsidP="00AC6CFD">
      <w:pPr>
        <w:pStyle w:val="ListParagraph"/>
        <w:numPr>
          <w:ilvl w:val="0"/>
          <w:numId w:val="17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  <w:lang w:val="en-US"/>
        </w:rPr>
        <w:t>For UP case:</w:t>
      </w:r>
    </w:p>
    <w:p w14:paraId="35244777" w14:textId="77777777" w:rsidR="00AC6CFD" w:rsidRPr="00AC6CFD" w:rsidRDefault="00AC6CFD" w:rsidP="00AC6CFD">
      <w:pPr>
        <w:pStyle w:val="ListParagraph"/>
        <w:numPr>
          <w:ilvl w:val="1"/>
          <w:numId w:val="17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</w:rPr>
        <w:t xml:space="preserve">if the UE has UL data suitable for EDT and wants to send UL data as part of EDT upon reception of </w:t>
      </w:r>
      <w:proofErr w:type="spellStart"/>
      <w:r w:rsidRPr="00AC6CFD">
        <w:rPr>
          <w:rFonts w:ascii="Arial" w:hAnsi="Arial" w:cs="Arial"/>
        </w:rPr>
        <w:t>mt</w:t>
      </w:r>
      <w:proofErr w:type="spellEnd"/>
      <w:r w:rsidRPr="00AC6CFD">
        <w:rPr>
          <w:rFonts w:ascii="Arial" w:hAnsi="Arial" w:cs="Arial"/>
        </w:rPr>
        <w:t>-EDT indication in paging, the subsequent procedure would be same as MO-EDT (i.e., cause values corresponding to Rel-15 EDT, PRACH preamble corresponding to EDT etc.)</w:t>
      </w:r>
    </w:p>
    <w:p w14:paraId="4BD676FF" w14:textId="77777777" w:rsidR="00AC6CFD" w:rsidRPr="00AC6CFD" w:rsidRDefault="00AC6CFD" w:rsidP="00AC6CFD">
      <w:pPr>
        <w:pStyle w:val="ListParagraph"/>
        <w:numPr>
          <w:ilvl w:val="1"/>
          <w:numId w:val="17"/>
        </w:numPr>
        <w:rPr>
          <w:rFonts w:ascii="Arial" w:hAnsi="Arial" w:cs="Arial"/>
          <w:lang w:val="en-US"/>
        </w:rPr>
      </w:pPr>
      <w:r w:rsidRPr="00AC6CFD">
        <w:rPr>
          <w:rFonts w:ascii="Arial" w:hAnsi="Arial" w:cs="Arial"/>
          <w:lang w:val="en-US"/>
        </w:rPr>
        <w:t>if the UE has no UL data suitable for EDT to send, UE uses non-EDT msg1 (and receives non-EDT msg2 from network) in case of MT-EDT. However, AS security context is resumed before msg3 transmission (</w:t>
      </w:r>
      <w:proofErr w:type="gramStart"/>
      <w:r w:rsidRPr="00AC6CFD">
        <w:rPr>
          <w:rFonts w:ascii="Arial" w:hAnsi="Arial" w:cs="Arial"/>
          <w:lang w:val="en-US"/>
        </w:rPr>
        <w:t>similar to</w:t>
      </w:r>
      <w:proofErr w:type="gramEnd"/>
      <w:r w:rsidRPr="00AC6CFD">
        <w:rPr>
          <w:rFonts w:ascii="Arial" w:hAnsi="Arial" w:cs="Arial"/>
          <w:lang w:val="en-US"/>
        </w:rPr>
        <w:t xml:space="preserve"> MO-EDT) and the MT-EDT msg3 includes a new resume cause to distinguish itself from legacy msg3 in absence of UL data (as same RRC message is reused). </w:t>
      </w:r>
    </w:p>
    <w:p w14:paraId="07634A96" w14:textId="77777777" w:rsidR="00E46BA1" w:rsidRPr="00822ADF" w:rsidRDefault="00E46BA1" w:rsidP="00E46BA1">
      <w:pPr>
        <w:pStyle w:val="CRCoverPage"/>
        <w:spacing w:after="0"/>
        <w:rPr>
          <w:rFonts w:cs="Arial"/>
        </w:rPr>
      </w:pPr>
    </w:p>
    <w:p w14:paraId="07312028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2. Actions:</w:t>
      </w:r>
    </w:p>
    <w:p w14:paraId="02AB52D6" w14:textId="2112F9A4" w:rsidR="00B97703" w:rsidRPr="00822ADF" w:rsidRDefault="00B97703" w:rsidP="00767FC1">
      <w:pPr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>To</w:t>
      </w:r>
      <w:r w:rsidR="000F6242" w:rsidRPr="00822ADF">
        <w:rPr>
          <w:rFonts w:ascii="Arial" w:hAnsi="Arial" w:cs="Arial"/>
          <w:b/>
        </w:rPr>
        <w:t xml:space="preserve"> </w:t>
      </w:r>
      <w:r w:rsidR="005C59F2" w:rsidRPr="00822ADF">
        <w:rPr>
          <w:rFonts w:ascii="Arial" w:hAnsi="Arial" w:cs="Arial"/>
          <w:b/>
        </w:rPr>
        <w:t>SA</w:t>
      </w:r>
      <w:r w:rsidR="00F14876">
        <w:rPr>
          <w:rFonts w:ascii="Arial" w:hAnsi="Arial" w:cs="Arial"/>
          <w:b/>
        </w:rPr>
        <w:t>2</w:t>
      </w:r>
      <w:r w:rsidR="00822ADF" w:rsidRPr="00822ADF">
        <w:rPr>
          <w:rFonts w:ascii="Arial" w:hAnsi="Arial" w:cs="Arial"/>
          <w:b/>
        </w:rPr>
        <w:t>:</w:t>
      </w:r>
    </w:p>
    <w:p w14:paraId="019586FB" w14:textId="7D9FFB83" w:rsidR="004944E4" w:rsidRPr="00822ADF" w:rsidRDefault="00B97703" w:rsidP="004944E4">
      <w:pPr>
        <w:ind w:left="993" w:hanging="993"/>
        <w:rPr>
          <w:rFonts w:ascii="Arial" w:hAnsi="Arial" w:cs="Arial"/>
        </w:rPr>
      </w:pPr>
      <w:r w:rsidRPr="00822ADF">
        <w:rPr>
          <w:rFonts w:ascii="Arial" w:hAnsi="Arial" w:cs="Arial"/>
          <w:b/>
        </w:rPr>
        <w:t xml:space="preserve">ACTION: </w:t>
      </w:r>
      <w:r w:rsidRPr="00822ADF">
        <w:rPr>
          <w:rFonts w:ascii="Arial" w:hAnsi="Arial" w:cs="Arial"/>
          <w:b/>
          <w:color w:val="0070C0"/>
        </w:rPr>
        <w:tab/>
      </w:r>
      <w:r w:rsidR="00562924">
        <w:rPr>
          <w:rFonts w:ascii="Arial" w:hAnsi="Arial" w:cs="Arial"/>
        </w:rPr>
        <w:t>RAN2 respectfully</w:t>
      </w:r>
      <w:r w:rsidR="005C59F2" w:rsidRPr="00822ADF">
        <w:rPr>
          <w:rFonts w:ascii="Arial" w:hAnsi="Arial" w:cs="Arial"/>
        </w:rPr>
        <w:t xml:space="preserve"> </w:t>
      </w:r>
      <w:r w:rsidR="00BE6DDF" w:rsidRPr="00822ADF">
        <w:rPr>
          <w:rFonts w:ascii="Arial" w:hAnsi="Arial" w:cs="Arial"/>
        </w:rPr>
        <w:t xml:space="preserve">asks </w:t>
      </w:r>
      <w:r w:rsidR="005C59F2" w:rsidRPr="00822ADF">
        <w:rPr>
          <w:rFonts w:ascii="Arial" w:hAnsi="Arial" w:cs="Arial"/>
        </w:rPr>
        <w:t>SA</w:t>
      </w:r>
      <w:r w:rsidR="00F14876">
        <w:rPr>
          <w:rFonts w:ascii="Arial" w:hAnsi="Arial" w:cs="Arial"/>
        </w:rPr>
        <w:t>2</w:t>
      </w:r>
      <w:r w:rsidR="005C59F2" w:rsidRPr="00822ADF">
        <w:rPr>
          <w:rFonts w:ascii="Arial" w:hAnsi="Arial" w:cs="Arial"/>
        </w:rPr>
        <w:t xml:space="preserve"> to take the above into account</w:t>
      </w:r>
      <w:r w:rsidR="002E46F7">
        <w:rPr>
          <w:rFonts w:ascii="Arial" w:hAnsi="Arial" w:cs="Arial"/>
        </w:rPr>
        <w:t xml:space="preserve"> and provide feedback/update on </w:t>
      </w:r>
      <w:r w:rsidR="00F14876">
        <w:rPr>
          <w:rFonts w:ascii="Arial" w:hAnsi="Arial" w:cs="Arial"/>
        </w:rPr>
        <w:t>MT-EDT</w:t>
      </w:r>
      <w:r w:rsidR="002E46F7">
        <w:rPr>
          <w:rFonts w:ascii="Arial" w:hAnsi="Arial" w:cs="Arial"/>
        </w:rPr>
        <w:t>, if any</w:t>
      </w:r>
      <w:r w:rsidR="00BE6DDF" w:rsidRPr="00822ADF">
        <w:rPr>
          <w:rFonts w:ascii="Arial" w:hAnsi="Arial" w:cs="Arial"/>
        </w:rPr>
        <w:t xml:space="preserve">. </w:t>
      </w:r>
    </w:p>
    <w:p w14:paraId="6067F73E" w14:textId="77777777" w:rsidR="00DD6FFA" w:rsidRDefault="00DD6FFA" w:rsidP="001165A0">
      <w:pPr>
        <w:spacing w:after="120"/>
        <w:rPr>
          <w:rFonts w:ascii="Arial" w:hAnsi="Arial" w:cs="Arial"/>
          <w:b/>
        </w:rPr>
      </w:pPr>
    </w:p>
    <w:p w14:paraId="0F84EEDF" w14:textId="77777777" w:rsidR="001165A0" w:rsidRPr="00822ADF" w:rsidRDefault="001165A0" w:rsidP="001165A0">
      <w:pPr>
        <w:spacing w:after="120"/>
        <w:rPr>
          <w:rFonts w:ascii="Arial" w:hAnsi="Arial" w:cs="Arial"/>
          <w:b/>
        </w:rPr>
      </w:pPr>
      <w:r w:rsidRPr="00822ADF">
        <w:rPr>
          <w:rFonts w:ascii="Arial" w:hAnsi="Arial" w:cs="Arial"/>
          <w:b/>
        </w:rPr>
        <w:t xml:space="preserve">3. Date of next </w:t>
      </w:r>
      <w:r w:rsidRPr="00822ADF">
        <w:rPr>
          <w:rFonts w:ascii="Arial" w:hAnsi="Arial" w:cs="Arial"/>
          <w:b/>
          <w:bCs/>
        </w:rPr>
        <w:t xml:space="preserve">TSG </w:t>
      </w:r>
      <w:r w:rsidR="006705B6">
        <w:rPr>
          <w:rFonts w:ascii="Arial" w:hAnsi="Arial" w:cs="Arial"/>
          <w:b/>
        </w:rPr>
        <w:t>RAN</w:t>
      </w:r>
      <w:r w:rsidRPr="00822ADF">
        <w:rPr>
          <w:rFonts w:ascii="Arial" w:hAnsi="Arial" w:cs="Arial"/>
          <w:b/>
        </w:rPr>
        <w:t xml:space="preserve"> WG2 meetings:</w:t>
      </w:r>
    </w:p>
    <w:p w14:paraId="22A01568" w14:textId="367138AE" w:rsidR="002E46F7" w:rsidRDefault="002E46F7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</w:t>
      </w:r>
      <w:r>
        <w:rPr>
          <w:rFonts w:ascii="Arial" w:hAnsi="Arial" w:cs="Arial"/>
        </w:rPr>
        <w:tab/>
        <w:t>24-28 Feb 2020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309834A4" w14:textId="62442577" w:rsidR="00B15A2A" w:rsidRPr="00822ADF" w:rsidRDefault="00B15A2A" w:rsidP="00767FC1">
      <w:pPr>
        <w:rPr>
          <w:rFonts w:ascii="Arial" w:hAnsi="Arial" w:cs="Arial"/>
        </w:rPr>
      </w:pPr>
      <w:r>
        <w:rPr>
          <w:rFonts w:ascii="Arial" w:hAnsi="Arial" w:cs="Arial"/>
        </w:rPr>
        <w:t>RAN2#109bis</w:t>
      </w:r>
      <w:r>
        <w:rPr>
          <w:rFonts w:ascii="Arial" w:hAnsi="Arial" w:cs="Arial"/>
        </w:rPr>
        <w:tab/>
        <w:t>20-24 April 2020</w:t>
      </w:r>
      <w:r>
        <w:rPr>
          <w:rFonts w:ascii="Arial" w:hAnsi="Arial" w:cs="Arial"/>
        </w:rPr>
        <w:tab/>
        <w:t>Japan</w:t>
      </w:r>
    </w:p>
    <w:sectPr w:rsidR="00B15A2A" w:rsidRPr="00822A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FB73C" w14:textId="77777777" w:rsidR="00A11E1F" w:rsidRDefault="00A11E1F" w:rsidP="00767FC1">
      <w:r>
        <w:separator/>
      </w:r>
    </w:p>
  </w:endnote>
  <w:endnote w:type="continuationSeparator" w:id="0">
    <w:p w14:paraId="4F78AEA6" w14:textId="77777777" w:rsidR="00A11E1F" w:rsidRDefault="00A11E1F" w:rsidP="00767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729C1" w14:textId="77777777" w:rsidR="00A11E1F" w:rsidRDefault="00A11E1F" w:rsidP="00767FC1">
      <w:r>
        <w:separator/>
      </w:r>
    </w:p>
  </w:footnote>
  <w:footnote w:type="continuationSeparator" w:id="0">
    <w:p w14:paraId="27652136" w14:textId="77777777" w:rsidR="00A11E1F" w:rsidRDefault="00A11E1F" w:rsidP="00767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A4049"/>
    <w:multiLevelType w:val="hybridMultilevel"/>
    <w:tmpl w:val="138E8394"/>
    <w:lvl w:ilvl="0" w:tplc="DD246806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0E48C8"/>
    <w:multiLevelType w:val="hybridMultilevel"/>
    <w:tmpl w:val="AB02E272"/>
    <w:lvl w:ilvl="0" w:tplc="54C6A3F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D3203D7"/>
    <w:multiLevelType w:val="hybridMultilevel"/>
    <w:tmpl w:val="1F38292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805147"/>
    <w:multiLevelType w:val="hybridMultilevel"/>
    <w:tmpl w:val="27E26946"/>
    <w:lvl w:ilvl="0" w:tplc="6218880E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3"/>
  </w:num>
  <w:num w:numId="7">
    <w:abstractNumId w:val="9"/>
  </w:num>
  <w:num w:numId="8">
    <w:abstractNumId w:val="11"/>
  </w:num>
  <w:num w:numId="9">
    <w:abstractNumId w:val="14"/>
  </w:num>
  <w:num w:numId="10">
    <w:abstractNumId w:val="5"/>
  </w:num>
  <w:num w:numId="11">
    <w:abstractNumId w:val="6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6"/>
  </w:num>
  <w:num w:numId="15">
    <w:abstractNumId w:val="4"/>
  </w:num>
  <w:num w:numId="16">
    <w:abstractNumId w:val="0"/>
  </w:num>
  <w:num w:numId="1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3B90"/>
    <w:rsid w:val="00017F23"/>
    <w:rsid w:val="0003097C"/>
    <w:rsid w:val="000318D0"/>
    <w:rsid w:val="000352E6"/>
    <w:rsid w:val="00045B97"/>
    <w:rsid w:val="00052481"/>
    <w:rsid w:val="00055661"/>
    <w:rsid w:val="00056DB3"/>
    <w:rsid w:val="00062A92"/>
    <w:rsid w:val="000641B7"/>
    <w:rsid w:val="000717D7"/>
    <w:rsid w:val="000C2CF1"/>
    <w:rsid w:val="000D1CBE"/>
    <w:rsid w:val="000D6209"/>
    <w:rsid w:val="000D628A"/>
    <w:rsid w:val="000E5CBC"/>
    <w:rsid w:val="000F19AA"/>
    <w:rsid w:val="000F6242"/>
    <w:rsid w:val="001109D3"/>
    <w:rsid w:val="001158AD"/>
    <w:rsid w:val="001165A0"/>
    <w:rsid w:val="0012151F"/>
    <w:rsid w:val="00132C56"/>
    <w:rsid w:val="001443B5"/>
    <w:rsid w:val="00153476"/>
    <w:rsid w:val="00154897"/>
    <w:rsid w:val="0016758B"/>
    <w:rsid w:val="00176225"/>
    <w:rsid w:val="00185CCA"/>
    <w:rsid w:val="00187924"/>
    <w:rsid w:val="00190180"/>
    <w:rsid w:val="001A0B86"/>
    <w:rsid w:val="001A22AD"/>
    <w:rsid w:val="001B03CF"/>
    <w:rsid w:val="001C370D"/>
    <w:rsid w:val="001D269D"/>
    <w:rsid w:val="001D3929"/>
    <w:rsid w:val="001F4F21"/>
    <w:rsid w:val="001F5A2E"/>
    <w:rsid w:val="00213E0B"/>
    <w:rsid w:val="00225A65"/>
    <w:rsid w:val="00233B1A"/>
    <w:rsid w:val="00241457"/>
    <w:rsid w:val="002454D1"/>
    <w:rsid w:val="0025450E"/>
    <w:rsid w:val="00277436"/>
    <w:rsid w:val="00285B3A"/>
    <w:rsid w:val="0028659A"/>
    <w:rsid w:val="002955CC"/>
    <w:rsid w:val="002A1387"/>
    <w:rsid w:val="002A3B7A"/>
    <w:rsid w:val="002A4237"/>
    <w:rsid w:val="002A6E64"/>
    <w:rsid w:val="002A7C75"/>
    <w:rsid w:val="002B4C1D"/>
    <w:rsid w:val="002C074C"/>
    <w:rsid w:val="002C3E14"/>
    <w:rsid w:val="002C77D8"/>
    <w:rsid w:val="002D383A"/>
    <w:rsid w:val="002E46F7"/>
    <w:rsid w:val="002F1940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3E83"/>
    <w:rsid w:val="00387E0D"/>
    <w:rsid w:val="003919DD"/>
    <w:rsid w:val="003959D4"/>
    <w:rsid w:val="003A2D4A"/>
    <w:rsid w:val="003A5A99"/>
    <w:rsid w:val="003B373A"/>
    <w:rsid w:val="003C6EF7"/>
    <w:rsid w:val="003D4F7C"/>
    <w:rsid w:val="00402AFD"/>
    <w:rsid w:val="0040739C"/>
    <w:rsid w:val="00424C0B"/>
    <w:rsid w:val="00427B84"/>
    <w:rsid w:val="004308EF"/>
    <w:rsid w:val="004320E9"/>
    <w:rsid w:val="00433500"/>
    <w:rsid w:val="00433F71"/>
    <w:rsid w:val="004362ED"/>
    <w:rsid w:val="00445B0C"/>
    <w:rsid w:val="00446B43"/>
    <w:rsid w:val="00450713"/>
    <w:rsid w:val="0046511B"/>
    <w:rsid w:val="00467F13"/>
    <w:rsid w:val="00476E2F"/>
    <w:rsid w:val="00486957"/>
    <w:rsid w:val="00490FC1"/>
    <w:rsid w:val="004944E4"/>
    <w:rsid w:val="004953A3"/>
    <w:rsid w:val="004A1524"/>
    <w:rsid w:val="004B284D"/>
    <w:rsid w:val="004B608B"/>
    <w:rsid w:val="004C0450"/>
    <w:rsid w:val="004C1C77"/>
    <w:rsid w:val="004C6ABD"/>
    <w:rsid w:val="004C6B23"/>
    <w:rsid w:val="004C79A5"/>
    <w:rsid w:val="004D0448"/>
    <w:rsid w:val="004D2C8D"/>
    <w:rsid w:val="004D5E79"/>
    <w:rsid w:val="004E3939"/>
    <w:rsid w:val="004E3FFB"/>
    <w:rsid w:val="004F218E"/>
    <w:rsid w:val="004F67A8"/>
    <w:rsid w:val="00512EF0"/>
    <w:rsid w:val="0051432D"/>
    <w:rsid w:val="00535EE7"/>
    <w:rsid w:val="005455AF"/>
    <w:rsid w:val="00552B0D"/>
    <w:rsid w:val="00555B76"/>
    <w:rsid w:val="00562924"/>
    <w:rsid w:val="005706FA"/>
    <w:rsid w:val="00574E10"/>
    <w:rsid w:val="00580A15"/>
    <w:rsid w:val="00580C7C"/>
    <w:rsid w:val="005947BE"/>
    <w:rsid w:val="0059651F"/>
    <w:rsid w:val="005A45F4"/>
    <w:rsid w:val="005A7FA5"/>
    <w:rsid w:val="005C59F2"/>
    <w:rsid w:val="005C6364"/>
    <w:rsid w:val="005D55DD"/>
    <w:rsid w:val="005F0A17"/>
    <w:rsid w:val="006218FF"/>
    <w:rsid w:val="00622DC1"/>
    <w:rsid w:val="0062790C"/>
    <w:rsid w:val="0064276C"/>
    <w:rsid w:val="00663E09"/>
    <w:rsid w:val="006705B6"/>
    <w:rsid w:val="006714DE"/>
    <w:rsid w:val="00673FDF"/>
    <w:rsid w:val="00677898"/>
    <w:rsid w:val="00682F0B"/>
    <w:rsid w:val="00685D87"/>
    <w:rsid w:val="006A052B"/>
    <w:rsid w:val="006A60B8"/>
    <w:rsid w:val="006A7350"/>
    <w:rsid w:val="006B3F48"/>
    <w:rsid w:val="006B4EB6"/>
    <w:rsid w:val="006B611D"/>
    <w:rsid w:val="006C1E68"/>
    <w:rsid w:val="00715DD6"/>
    <w:rsid w:val="00717A41"/>
    <w:rsid w:val="00726AD7"/>
    <w:rsid w:val="007531DC"/>
    <w:rsid w:val="00753F87"/>
    <w:rsid w:val="00754EA6"/>
    <w:rsid w:val="00760EC5"/>
    <w:rsid w:val="00765154"/>
    <w:rsid w:val="00766A98"/>
    <w:rsid w:val="00767FC1"/>
    <w:rsid w:val="007774FA"/>
    <w:rsid w:val="00777A46"/>
    <w:rsid w:val="00781DFB"/>
    <w:rsid w:val="00785D50"/>
    <w:rsid w:val="007C158E"/>
    <w:rsid w:val="007D0284"/>
    <w:rsid w:val="007E5404"/>
    <w:rsid w:val="007F1926"/>
    <w:rsid w:val="007F4F92"/>
    <w:rsid w:val="008060C0"/>
    <w:rsid w:val="00822ADF"/>
    <w:rsid w:val="00830682"/>
    <w:rsid w:val="0083604C"/>
    <w:rsid w:val="0084221E"/>
    <w:rsid w:val="00843F8E"/>
    <w:rsid w:val="00844CBC"/>
    <w:rsid w:val="00877280"/>
    <w:rsid w:val="008845A0"/>
    <w:rsid w:val="00886ACD"/>
    <w:rsid w:val="008B17DC"/>
    <w:rsid w:val="008D0925"/>
    <w:rsid w:val="008D772F"/>
    <w:rsid w:val="008E1028"/>
    <w:rsid w:val="008E3CAA"/>
    <w:rsid w:val="008F4BFF"/>
    <w:rsid w:val="008F54D2"/>
    <w:rsid w:val="009013CE"/>
    <w:rsid w:val="009016FE"/>
    <w:rsid w:val="009043E7"/>
    <w:rsid w:val="00912907"/>
    <w:rsid w:val="009142BB"/>
    <w:rsid w:val="009154BE"/>
    <w:rsid w:val="009313DB"/>
    <w:rsid w:val="00942DC4"/>
    <w:rsid w:val="009446BE"/>
    <w:rsid w:val="00947FB0"/>
    <w:rsid w:val="0095091B"/>
    <w:rsid w:val="00954E00"/>
    <w:rsid w:val="00965987"/>
    <w:rsid w:val="00966940"/>
    <w:rsid w:val="00970274"/>
    <w:rsid w:val="009836CD"/>
    <w:rsid w:val="0099279A"/>
    <w:rsid w:val="0099764C"/>
    <w:rsid w:val="009A0F6D"/>
    <w:rsid w:val="009A1183"/>
    <w:rsid w:val="009B2880"/>
    <w:rsid w:val="009B5FEF"/>
    <w:rsid w:val="009C4AEE"/>
    <w:rsid w:val="009D3300"/>
    <w:rsid w:val="009F3517"/>
    <w:rsid w:val="00A01538"/>
    <w:rsid w:val="00A0795E"/>
    <w:rsid w:val="00A11E1F"/>
    <w:rsid w:val="00A12A3C"/>
    <w:rsid w:val="00A1730E"/>
    <w:rsid w:val="00A21BF8"/>
    <w:rsid w:val="00A34C0D"/>
    <w:rsid w:val="00A3725C"/>
    <w:rsid w:val="00A37DD3"/>
    <w:rsid w:val="00A441F3"/>
    <w:rsid w:val="00A528AE"/>
    <w:rsid w:val="00A54EEB"/>
    <w:rsid w:val="00A63377"/>
    <w:rsid w:val="00A65095"/>
    <w:rsid w:val="00A66583"/>
    <w:rsid w:val="00A92389"/>
    <w:rsid w:val="00A97E23"/>
    <w:rsid w:val="00AA18DD"/>
    <w:rsid w:val="00AA3AD9"/>
    <w:rsid w:val="00AB29E7"/>
    <w:rsid w:val="00AC0DEB"/>
    <w:rsid w:val="00AC2BD3"/>
    <w:rsid w:val="00AC6CFD"/>
    <w:rsid w:val="00AC79B6"/>
    <w:rsid w:val="00AD41CC"/>
    <w:rsid w:val="00AE4BA6"/>
    <w:rsid w:val="00AF53CD"/>
    <w:rsid w:val="00B066B4"/>
    <w:rsid w:val="00B1130B"/>
    <w:rsid w:val="00B15A2A"/>
    <w:rsid w:val="00B369DA"/>
    <w:rsid w:val="00B421FF"/>
    <w:rsid w:val="00B429B3"/>
    <w:rsid w:val="00B47F28"/>
    <w:rsid w:val="00B63968"/>
    <w:rsid w:val="00B85108"/>
    <w:rsid w:val="00B86AF5"/>
    <w:rsid w:val="00B95311"/>
    <w:rsid w:val="00B97703"/>
    <w:rsid w:val="00BA39B7"/>
    <w:rsid w:val="00BB7122"/>
    <w:rsid w:val="00BB7DBC"/>
    <w:rsid w:val="00BC62B9"/>
    <w:rsid w:val="00BE6DDF"/>
    <w:rsid w:val="00BF1E75"/>
    <w:rsid w:val="00C00DE6"/>
    <w:rsid w:val="00C15EA9"/>
    <w:rsid w:val="00C17EE9"/>
    <w:rsid w:val="00C2110A"/>
    <w:rsid w:val="00C44143"/>
    <w:rsid w:val="00C462E5"/>
    <w:rsid w:val="00C52768"/>
    <w:rsid w:val="00C53148"/>
    <w:rsid w:val="00C578A4"/>
    <w:rsid w:val="00C623AA"/>
    <w:rsid w:val="00C62D9E"/>
    <w:rsid w:val="00C71327"/>
    <w:rsid w:val="00C742B7"/>
    <w:rsid w:val="00C754A3"/>
    <w:rsid w:val="00C82985"/>
    <w:rsid w:val="00C914A2"/>
    <w:rsid w:val="00C92876"/>
    <w:rsid w:val="00C945C7"/>
    <w:rsid w:val="00CA0F5C"/>
    <w:rsid w:val="00CA10DD"/>
    <w:rsid w:val="00CA15F3"/>
    <w:rsid w:val="00CA6060"/>
    <w:rsid w:val="00CD0B02"/>
    <w:rsid w:val="00CE314F"/>
    <w:rsid w:val="00D02230"/>
    <w:rsid w:val="00D0476C"/>
    <w:rsid w:val="00D07F6F"/>
    <w:rsid w:val="00D1586F"/>
    <w:rsid w:val="00D305B8"/>
    <w:rsid w:val="00D35A4F"/>
    <w:rsid w:val="00D42CFC"/>
    <w:rsid w:val="00D47889"/>
    <w:rsid w:val="00D73A87"/>
    <w:rsid w:val="00D811F4"/>
    <w:rsid w:val="00D857B3"/>
    <w:rsid w:val="00D91F28"/>
    <w:rsid w:val="00DA4CAA"/>
    <w:rsid w:val="00DB47E1"/>
    <w:rsid w:val="00DB604E"/>
    <w:rsid w:val="00DD648B"/>
    <w:rsid w:val="00DD6FFA"/>
    <w:rsid w:val="00DE0FEA"/>
    <w:rsid w:val="00E00D98"/>
    <w:rsid w:val="00E02B67"/>
    <w:rsid w:val="00E10A8A"/>
    <w:rsid w:val="00E23C21"/>
    <w:rsid w:val="00E25E48"/>
    <w:rsid w:val="00E2665A"/>
    <w:rsid w:val="00E42494"/>
    <w:rsid w:val="00E46BA1"/>
    <w:rsid w:val="00E51305"/>
    <w:rsid w:val="00E523D9"/>
    <w:rsid w:val="00E56C7A"/>
    <w:rsid w:val="00E6266F"/>
    <w:rsid w:val="00E64850"/>
    <w:rsid w:val="00E65646"/>
    <w:rsid w:val="00E667B6"/>
    <w:rsid w:val="00E70734"/>
    <w:rsid w:val="00E71A2D"/>
    <w:rsid w:val="00E81CE3"/>
    <w:rsid w:val="00E90648"/>
    <w:rsid w:val="00E952CA"/>
    <w:rsid w:val="00EA1CCC"/>
    <w:rsid w:val="00EB45B4"/>
    <w:rsid w:val="00EC7F43"/>
    <w:rsid w:val="00ED6F8C"/>
    <w:rsid w:val="00EE53C1"/>
    <w:rsid w:val="00EE6754"/>
    <w:rsid w:val="00F050DF"/>
    <w:rsid w:val="00F14876"/>
    <w:rsid w:val="00F30FCF"/>
    <w:rsid w:val="00F367E8"/>
    <w:rsid w:val="00F40B8A"/>
    <w:rsid w:val="00F41356"/>
    <w:rsid w:val="00F42613"/>
    <w:rsid w:val="00F44DCB"/>
    <w:rsid w:val="00F76FFD"/>
    <w:rsid w:val="00F80BED"/>
    <w:rsid w:val="00F86659"/>
    <w:rsid w:val="00F937AC"/>
    <w:rsid w:val="00FB071E"/>
    <w:rsid w:val="00FB3D77"/>
    <w:rsid w:val="00FB403C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8154E9"/>
  <w15:chartTrackingRefBased/>
  <w15:docId w15:val="{D3671CA9-3FD2-42B6-9E6A-D86FAB4C3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69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36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36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36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36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36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369DA"/>
    <w:pPr>
      <w:outlineLvl w:val="5"/>
    </w:pPr>
  </w:style>
  <w:style w:type="paragraph" w:styleId="Heading7">
    <w:name w:val="heading 7"/>
    <w:basedOn w:val="H6"/>
    <w:next w:val="Normal"/>
    <w:qFormat/>
    <w:rsid w:val="00B369DA"/>
    <w:pPr>
      <w:outlineLvl w:val="6"/>
    </w:pPr>
  </w:style>
  <w:style w:type="paragraph" w:styleId="Heading8">
    <w:name w:val="heading 8"/>
    <w:basedOn w:val="Heading1"/>
    <w:next w:val="Normal"/>
    <w:qFormat/>
    <w:rsid w:val="00B36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69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36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B369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B36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36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B36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6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369DA"/>
    <w:pPr>
      <w:ind w:left="1701" w:hanging="1701"/>
    </w:pPr>
  </w:style>
  <w:style w:type="paragraph" w:styleId="TOC4">
    <w:name w:val="toc 4"/>
    <w:basedOn w:val="TOC3"/>
    <w:semiHidden/>
    <w:rsid w:val="00B369DA"/>
    <w:pPr>
      <w:ind w:left="1418" w:hanging="1418"/>
    </w:pPr>
  </w:style>
  <w:style w:type="paragraph" w:styleId="TOC3">
    <w:name w:val="toc 3"/>
    <w:basedOn w:val="TOC2"/>
    <w:semiHidden/>
    <w:rsid w:val="00B369DA"/>
    <w:pPr>
      <w:ind w:left="1134" w:hanging="1134"/>
    </w:pPr>
  </w:style>
  <w:style w:type="paragraph" w:styleId="TOC2">
    <w:name w:val="toc 2"/>
    <w:basedOn w:val="TOC1"/>
    <w:semiHidden/>
    <w:rsid w:val="00B36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69DA"/>
    <w:pPr>
      <w:ind w:left="284"/>
    </w:pPr>
  </w:style>
  <w:style w:type="paragraph" w:styleId="Index1">
    <w:name w:val="index 1"/>
    <w:basedOn w:val="Normal"/>
    <w:semiHidden/>
    <w:rsid w:val="00B369DA"/>
    <w:pPr>
      <w:keepLines/>
      <w:spacing w:after="0"/>
    </w:pPr>
  </w:style>
  <w:style w:type="paragraph" w:customStyle="1" w:styleId="ZH">
    <w:name w:val="ZH"/>
    <w:rsid w:val="00B36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369DA"/>
    <w:pPr>
      <w:outlineLvl w:val="9"/>
    </w:pPr>
  </w:style>
  <w:style w:type="paragraph" w:styleId="ListNumber2">
    <w:name w:val="List Number 2"/>
    <w:basedOn w:val="ListNumber"/>
    <w:rsid w:val="00B369DA"/>
    <w:pPr>
      <w:ind w:left="851"/>
    </w:pPr>
  </w:style>
  <w:style w:type="character" w:styleId="FootnoteReference">
    <w:name w:val="footnote reference"/>
    <w:semiHidden/>
    <w:rsid w:val="00B36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36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369DA"/>
    <w:rPr>
      <w:b/>
    </w:rPr>
  </w:style>
  <w:style w:type="paragraph" w:customStyle="1" w:styleId="TAC">
    <w:name w:val="TAC"/>
    <w:basedOn w:val="TAL"/>
    <w:rsid w:val="00B369DA"/>
    <w:pPr>
      <w:jc w:val="center"/>
    </w:pPr>
  </w:style>
  <w:style w:type="paragraph" w:customStyle="1" w:styleId="TF">
    <w:name w:val="TF"/>
    <w:basedOn w:val="TH"/>
    <w:rsid w:val="00B369DA"/>
    <w:pPr>
      <w:keepNext w:val="0"/>
      <w:spacing w:before="0" w:after="240"/>
    </w:pPr>
  </w:style>
  <w:style w:type="paragraph" w:customStyle="1" w:styleId="NO">
    <w:name w:val="NO"/>
    <w:basedOn w:val="Normal"/>
    <w:rsid w:val="00B369DA"/>
    <w:pPr>
      <w:keepLines/>
      <w:ind w:left="1135" w:hanging="851"/>
    </w:pPr>
  </w:style>
  <w:style w:type="paragraph" w:styleId="TOC9">
    <w:name w:val="toc 9"/>
    <w:basedOn w:val="TOC8"/>
    <w:semiHidden/>
    <w:rsid w:val="00B369DA"/>
    <w:pPr>
      <w:ind w:left="1418" w:hanging="1418"/>
    </w:pPr>
  </w:style>
  <w:style w:type="paragraph" w:customStyle="1" w:styleId="EX">
    <w:name w:val="EX"/>
    <w:basedOn w:val="Normal"/>
    <w:rsid w:val="00B369DA"/>
    <w:pPr>
      <w:keepLines/>
      <w:ind w:left="1702" w:hanging="1418"/>
    </w:pPr>
  </w:style>
  <w:style w:type="paragraph" w:customStyle="1" w:styleId="FP">
    <w:name w:val="FP"/>
    <w:basedOn w:val="Normal"/>
    <w:rsid w:val="00B369DA"/>
    <w:pPr>
      <w:spacing w:after="0"/>
    </w:pPr>
  </w:style>
  <w:style w:type="paragraph" w:customStyle="1" w:styleId="LD">
    <w:name w:val="LD"/>
    <w:rsid w:val="00B36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69DA"/>
    <w:pPr>
      <w:spacing w:after="0"/>
    </w:pPr>
  </w:style>
  <w:style w:type="paragraph" w:customStyle="1" w:styleId="EW">
    <w:name w:val="EW"/>
    <w:basedOn w:val="EX"/>
    <w:rsid w:val="00B369DA"/>
    <w:pPr>
      <w:spacing w:after="0"/>
    </w:pPr>
  </w:style>
  <w:style w:type="paragraph" w:styleId="TOC6">
    <w:name w:val="toc 6"/>
    <w:basedOn w:val="TOC5"/>
    <w:next w:val="Normal"/>
    <w:semiHidden/>
    <w:rsid w:val="00B369DA"/>
    <w:pPr>
      <w:ind w:left="1985" w:hanging="1985"/>
    </w:pPr>
  </w:style>
  <w:style w:type="paragraph" w:styleId="TOC7">
    <w:name w:val="toc 7"/>
    <w:basedOn w:val="TOC6"/>
    <w:next w:val="Normal"/>
    <w:semiHidden/>
    <w:rsid w:val="00B369DA"/>
    <w:pPr>
      <w:ind w:left="2268" w:hanging="2268"/>
    </w:pPr>
  </w:style>
  <w:style w:type="paragraph" w:styleId="ListBullet2">
    <w:name w:val="List Bullet 2"/>
    <w:basedOn w:val="ListBullet"/>
    <w:rsid w:val="00B369DA"/>
    <w:pPr>
      <w:ind w:left="851"/>
    </w:pPr>
  </w:style>
  <w:style w:type="paragraph" w:styleId="ListBullet3">
    <w:name w:val="List Bullet 3"/>
    <w:basedOn w:val="ListBullet2"/>
    <w:rsid w:val="00B369DA"/>
    <w:pPr>
      <w:ind w:left="1135"/>
    </w:pPr>
  </w:style>
  <w:style w:type="paragraph" w:styleId="ListNumber">
    <w:name w:val="List Number"/>
    <w:basedOn w:val="List"/>
    <w:rsid w:val="00B369DA"/>
  </w:style>
  <w:style w:type="paragraph" w:customStyle="1" w:styleId="EQ">
    <w:name w:val="EQ"/>
    <w:basedOn w:val="Normal"/>
    <w:next w:val="Normal"/>
    <w:rsid w:val="00B36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6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6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6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69DA"/>
    <w:pPr>
      <w:jc w:val="right"/>
    </w:pPr>
  </w:style>
  <w:style w:type="paragraph" w:customStyle="1" w:styleId="H6">
    <w:name w:val="H6"/>
    <w:basedOn w:val="Heading5"/>
    <w:next w:val="Normal"/>
    <w:rsid w:val="00B36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69DA"/>
    <w:pPr>
      <w:ind w:left="851" w:hanging="851"/>
    </w:pPr>
  </w:style>
  <w:style w:type="paragraph" w:customStyle="1" w:styleId="TAL">
    <w:name w:val="TAL"/>
    <w:basedOn w:val="Normal"/>
    <w:rsid w:val="00B36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6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6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6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6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69DA"/>
    <w:pPr>
      <w:framePr w:wrap="notBeside" w:y="16161"/>
    </w:pPr>
  </w:style>
  <w:style w:type="character" w:customStyle="1" w:styleId="ZGSM">
    <w:name w:val="ZGSM"/>
    <w:rsid w:val="00B369DA"/>
  </w:style>
  <w:style w:type="paragraph" w:styleId="List2">
    <w:name w:val="List 2"/>
    <w:basedOn w:val="List"/>
    <w:rsid w:val="00B369DA"/>
    <w:pPr>
      <w:ind w:left="851"/>
    </w:pPr>
  </w:style>
  <w:style w:type="paragraph" w:customStyle="1" w:styleId="ZG">
    <w:name w:val="ZG"/>
    <w:rsid w:val="00B36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369DA"/>
    <w:pPr>
      <w:ind w:left="1135"/>
    </w:pPr>
  </w:style>
  <w:style w:type="paragraph" w:styleId="List4">
    <w:name w:val="List 4"/>
    <w:basedOn w:val="List3"/>
    <w:rsid w:val="00B369DA"/>
    <w:pPr>
      <w:ind w:left="1418"/>
    </w:pPr>
  </w:style>
  <w:style w:type="paragraph" w:styleId="List5">
    <w:name w:val="List 5"/>
    <w:basedOn w:val="List4"/>
    <w:rsid w:val="00B369DA"/>
    <w:pPr>
      <w:ind w:left="1702"/>
    </w:pPr>
  </w:style>
  <w:style w:type="paragraph" w:customStyle="1" w:styleId="EditorsNote">
    <w:name w:val="Editor's Note"/>
    <w:basedOn w:val="NO"/>
    <w:link w:val="EditorsNoteChar"/>
    <w:rsid w:val="00B369DA"/>
    <w:rPr>
      <w:color w:val="FF0000"/>
    </w:rPr>
  </w:style>
  <w:style w:type="paragraph" w:styleId="List">
    <w:name w:val="List"/>
    <w:basedOn w:val="Normal"/>
    <w:rsid w:val="00B369DA"/>
    <w:pPr>
      <w:ind w:left="568" w:hanging="284"/>
    </w:pPr>
  </w:style>
  <w:style w:type="paragraph" w:styleId="ListBullet">
    <w:name w:val="List Bullet"/>
    <w:basedOn w:val="List"/>
    <w:rsid w:val="00B369DA"/>
  </w:style>
  <w:style w:type="paragraph" w:styleId="ListBullet4">
    <w:name w:val="List Bullet 4"/>
    <w:basedOn w:val="ListBullet3"/>
    <w:rsid w:val="00B369DA"/>
    <w:pPr>
      <w:ind w:left="1418"/>
    </w:pPr>
  </w:style>
  <w:style w:type="paragraph" w:styleId="ListBullet5">
    <w:name w:val="List Bullet 5"/>
    <w:basedOn w:val="ListBullet4"/>
    <w:rsid w:val="00B369DA"/>
    <w:pPr>
      <w:ind w:left="1702"/>
    </w:pPr>
  </w:style>
  <w:style w:type="paragraph" w:customStyle="1" w:styleId="B2">
    <w:name w:val="B2"/>
    <w:basedOn w:val="List2"/>
    <w:rsid w:val="00B369DA"/>
  </w:style>
  <w:style w:type="paragraph" w:customStyle="1" w:styleId="B3">
    <w:name w:val="B3"/>
    <w:basedOn w:val="List3"/>
    <w:rsid w:val="00B369DA"/>
  </w:style>
  <w:style w:type="paragraph" w:customStyle="1" w:styleId="B4">
    <w:name w:val="B4"/>
    <w:basedOn w:val="List4"/>
    <w:rsid w:val="00B369DA"/>
  </w:style>
  <w:style w:type="paragraph" w:customStyle="1" w:styleId="B5">
    <w:name w:val="B5"/>
    <w:basedOn w:val="List5"/>
    <w:rsid w:val="00B369DA"/>
  </w:style>
  <w:style w:type="paragraph" w:customStyle="1" w:styleId="ZTD">
    <w:name w:val="ZTD"/>
    <w:basedOn w:val="ZB"/>
    <w:rsid w:val="00B36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C945C7"/>
    <w:rPr>
      <w:rFonts w:ascii="Arial" w:hAnsi="Arial"/>
      <w:b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color w:val="FF0000"/>
    </w:rPr>
  </w:style>
  <w:style w:type="character" w:customStyle="1" w:styleId="B1Char1">
    <w:name w:val="B1 Char1"/>
    <w:link w:val="B1"/>
    <w:rsid w:val="004A1524"/>
  </w:style>
  <w:style w:type="character" w:customStyle="1" w:styleId="CRCoverPageZchn">
    <w:name w:val="CR Cover Page Zchn"/>
    <w:link w:val="CRCoverPage"/>
    <w:locked/>
    <w:rsid w:val="00AC2BD3"/>
    <w:rPr>
      <w:rFonts w:ascii="Arial" w:hAnsi="Arial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"/>
    <w:basedOn w:val="Normal"/>
    <w:link w:val="ListParagraphChar"/>
    <w:uiPriority w:val="34"/>
    <w:qFormat/>
    <w:rsid w:val="00AC6CFD"/>
    <w:pPr>
      <w:ind w:left="720"/>
      <w:contextualSpacing/>
    </w:pPr>
    <w:rPr>
      <w:lang w:eastAsia="en-US"/>
    </w:r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AC6CF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8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479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3209</CharactersWithSpaces>
  <SharedDoc>false</SharedDoc>
  <HLinks>
    <vt:vector size="6" baseType="variant">
      <vt:variant>
        <vt:i4>8060928</vt:i4>
      </vt:variant>
      <vt:variant>
        <vt:i4>23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QC (Umesh)</cp:lastModifiedBy>
  <cp:revision>23</cp:revision>
  <cp:lastPrinted>2002-04-23T16:10:00Z</cp:lastPrinted>
  <dcterms:created xsi:type="dcterms:W3CDTF">2019-08-14T23:16:00Z</dcterms:created>
  <dcterms:modified xsi:type="dcterms:W3CDTF">2019-11-07T22:56:00Z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1484784531</vt:lpwstr>
  </property>
  <property fmtid="{D5CDD505-2E9C-101B-9397-08002B2CF9AE}" pid="6" name="_NewReviewCycle">
    <vt:lpwstr/>
  </property>
</Properties>
</file>